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79" w:rsidRPr="00E13679" w:rsidRDefault="00E13679" w:rsidP="00E13679">
      <w:pPr>
        <w:shd w:val="clear" w:color="auto" w:fill="FFFFFF"/>
        <w:spacing w:before="75" w:after="75"/>
        <w:jc w:val="center"/>
        <w:outlineLvl w:val="1"/>
        <w:rPr>
          <w:rFonts w:asciiTheme="minorEastAsia" w:hAnsiTheme="minorEastAsia" w:cs="ＭＳ Ｐゴシック"/>
          <w:b/>
          <w:bCs/>
          <w:color w:val="A5171C"/>
          <w:kern w:val="0"/>
          <w:sz w:val="32"/>
          <w:szCs w:val="32"/>
        </w:rPr>
      </w:pPr>
      <w:r w:rsidRPr="00E13679">
        <w:rPr>
          <w:rFonts w:asciiTheme="minorEastAsia" w:hAnsiTheme="minorEastAsia" w:cs="ＭＳ Ｐゴシック" w:hint="eastAsia"/>
          <w:b/>
          <w:bCs/>
          <w:color w:val="A5171C"/>
          <w:kern w:val="0"/>
          <w:sz w:val="32"/>
          <w:szCs w:val="32"/>
        </w:rPr>
        <w:t>大陸棚限界委員会</w:t>
      </w:r>
    </w:p>
    <w:p w:rsidR="00E13679" w:rsidRPr="00E13679" w:rsidRDefault="00E13679" w:rsidP="00E13679">
      <w:pPr>
        <w:shd w:val="clear" w:color="auto" w:fill="FFFFFF"/>
        <w:spacing w:before="75" w:after="75"/>
        <w:jc w:val="center"/>
        <w:outlineLvl w:val="2"/>
        <w:rPr>
          <w:rFonts w:asciiTheme="minorEastAsia" w:hAnsiTheme="minorEastAsia" w:cs="ＭＳ Ｐゴシック" w:hint="eastAsia"/>
          <w:b/>
          <w:bCs/>
          <w:color w:val="A5171C"/>
          <w:kern w:val="0"/>
          <w:sz w:val="34"/>
          <w:szCs w:val="34"/>
        </w:rPr>
      </w:pPr>
      <w:r w:rsidRPr="00E13679">
        <w:rPr>
          <w:rFonts w:asciiTheme="minorEastAsia" w:hAnsiTheme="minorEastAsia" w:cs="ＭＳ Ｐゴシック" w:hint="eastAsia"/>
          <w:b/>
          <w:bCs/>
          <w:color w:val="A5171C"/>
          <w:kern w:val="0"/>
          <w:sz w:val="34"/>
          <w:szCs w:val="34"/>
        </w:rPr>
        <w:t>（CLCS：Commission on the Limits of the Continental Shelf）</w:t>
      </w:r>
    </w:p>
    <w:p w:rsidR="00E13679" w:rsidRPr="00E13679" w:rsidRDefault="00E13679" w:rsidP="00E13679">
      <w:pPr>
        <w:shd w:val="clear" w:color="auto" w:fill="FFFFFF"/>
        <w:ind w:right="225"/>
        <w:jc w:val="right"/>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平成30年6月12日</w:t>
      </w:r>
    </w:p>
    <w:p w:rsidR="00E13679" w:rsidRPr="00E13679" w:rsidRDefault="00E13679" w:rsidP="00E13679">
      <w:pPr>
        <w:shd w:val="clear" w:color="auto" w:fill="FFFFFF"/>
        <w:rPr>
          <w:rFonts w:asciiTheme="minorEastAsia" w:hAnsiTheme="minorEastAsia" w:cs="ＭＳ Ｐゴシック" w:hint="eastAsia"/>
          <w:color w:val="333333"/>
          <w:kern w:val="0"/>
          <w:szCs w:val="21"/>
        </w:rPr>
      </w:pPr>
      <w:r w:rsidRPr="00E13679">
        <w:rPr>
          <w:rFonts w:asciiTheme="minorEastAsia" w:hAnsiTheme="minorEastAsia" w:cs="ＭＳ Ｐゴシック"/>
          <w:noProof/>
          <w:color w:val="5533CC"/>
          <w:kern w:val="0"/>
          <w:szCs w:val="21"/>
        </w:rPr>
        <w:drawing>
          <wp:inline distT="0" distB="0" distL="0" distR="0" wp14:anchorId="05BB33A3" wp14:editId="3F66F5A6">
            <wp:extent cx="647065" cy="189865"/>
            <wp:effectExtent l="0" t="0" r="635" b="635"/>
            <wp:docPr id="8" name="図 8" descr="メール">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メール">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065" cy="189865"/>
                    </a:xfrm>
                    <a:prstGeom prst="rect">
                      <a:avLst/>
                    </a:prstGeom>
                    <a:noFill/>
                    <a:ln>
                      <a:noFill/>
                    </a:ln>
                  </pic:spPr>
                </pic:pic>
              </a:graphicData>
            </a:graphic>
          </wp:inline>
        </w:drawing>
      </w:r>
    </w:p>
    <w:p w:rsidR="00E13679" w:rsidRPr="00E13679" w:rsidRDefault="00E13679" w:rsidP="00E13679">
      <w:pPr>
        <w:pBdr>
          <w:top w:val="single" w:sz="6" w:space="4" w:color="D5D5D5"/>
          <w:left w:val="single" w:sz="6" w:space="4" w:color="D5D5D5"/>
          <w:bottom w:val="single" w:sz="6" w:space="4" w:color="D5D5D5"/>
          <w:right w:val="single" w:sz="6" w:space="4" w:color="D5D5D5"/>
        </w:pBdr>
        <w:shd w:val="clear" w:color="auto" w:fill="FFFFFF"/>
        <w:spacing w:before="300" w:after="300" w:line="312" w:lineRule="atLeast"/>
        <w:outlineLvl w:val="1"/>
        <w:rPr>
          <w:rFonts w:asciiTheme="minorEastAsia" w:hAnsiTheme="minorEastAsia" w:cs="ＭＳ Ｐゴシック" w:hint="eastAsia"/>
          <w:b/>
          <w:bCs/>
          <w:color w:val="000000"/>
          <w:kern w:val="0"/>
          <w:sz w:val="25"/>
          <w:szCs w:val="25"/>
        </w:rPr>
      </w:pPr>
      <w:r w:rsidRPr="00E13679">
        <w:rPr>
          <w:rFonts w:asciiTheme="minorEastAsia" w:hAnsiTheme="minorEastAsia" w:cs="ＭＳ Ｐゴシック" w:hint="eastAsia"/>
          <w:b/>
          <w:bCs/>
          <w:color w:val="000000"/>
          <w:kern w:val="0"/>
          <w:sz w:val="25"/>
          <w:szCs w:val="25"/>
        </w:rPr>
        <w:t>1　大陸棚の延長と大陸棚限界委員会</w:t>
      </w:r>
      <w:bookmarkStart w:id="0" w:name="_GoBack"/>
      <w:bookmarkEnd w:id="0"/>
    </w:p>
    <w:p w:rsidR="00E13679" w:rsidRPr="00E13679" w:rsidRDefault="00E13679" w:rsidP="00E13679">
      <w:pPr>
        <w:numPr>
          <w:ilvl w:val="0"/>
          <w:numId w:val="1"/>
        </w:numPr>
        <w:shd w:val="clear" w:color="auto" w:fill="FFFFFF"/>
        <w:spacing w:before="100" w:beforeAutospacing="1" w:after="240"/>
        <w:ind w:left="1344" w:hanging="624"/>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1）国連海洋法条約は，沿岸国の領海を越える海面下の区域の海底及びその下であって領海の基線から200海里の距離までのものを当該沿岸国の大陸棚とするとともに，大陸縁辺部が200海里を超えて延びている場合，同条約が定める一定の条件の下で200海里を超えて大陸棚を設定できる旨規定している。</w:t>
      </w:r>
    </w:p>
    <w:p w:rsidR="00E13679" w:rsidRPr="00E13679" w:rsidRDefault="00E13679" w:rsidP="00E13679">
      <w:pPr>
        <w:numPr>
          <w:ilvl w:val="0"/>
          <w:numId w:val="1"/>
        </w:numPr>
        <w:shd w:val="clear" w:color="auto" w:fill="FFFFFF"/>
        <w:spacing w:before="100" w:beforeAutospacing="1"/>
        <w:ind w:left="1344" w:hanging="624"/>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2）沿岸国が領海の基線から200海里を超える大陸棚を設定しようとする場合は，200海里を超える大陸棚に関する情報を大陸棚限界委員会に提出する。大陸棚限界委員会は，国連海洋法条約の関連規定及び同委員会が採択した「科学的・技術的ガイドライン」に従って，沿岸国が提出した情報を検討し勧告を行う。沿岸国がその勧告に基づいて設定した大陸棚の限界は，最終的なものとし，かつ，拘束力を有する。</w:t>
      </w:r>
    </w:p>
    <w:p w:rsidR="00E13679" w:rsidRPr="00E13679" w:rsidRDefault="00E13679" w:rsidP="00E13679">
      <w:pPr>
        <w:pBdr>
          <w:top w:val="single" w:sz="6" w:space="4" w:color="D5D5D5"/>
          <w:left w:val="single" w:sz="6" w:space="4" w:color="D5D5D5"/>
          <w:bottom w:val="single" w:sz="6" w:space="4" w:color="D5D5D5"/>
          <w:right w:val="single" w:sz="6" w:space="4" w:color="D5D5D5"/>
        </w:pBdr>
        <w:shd w:val="clear" w:color="auto" w:fill="FFFFFF"/>
        <w:spacing w:before="300" w:after="300" w:line="312" w:lineRule="atLeast"/>
        <w:outlineLvl w:val="1"/>
        <w:rPr>
          <w:rFonts w:asciiTheme="minorEastAsia" w:hAnsiTheme="minorEastAsia" w:cs="ＭＳ Ｐゴシック" w:hint="eastAsia"/>
          <w:b/>
          <w:bCs/>
          <w:color w:val="000000"/>
          <w:kern w:val="0"/>
          <w:sz w:val="25"/>
          <w:szCs w:val="25"/>
        </w:rPr>
      </w:pPr>
      <w:r w:rsidRPr="00E13679">
        <w:rPr>
          <w:rFonts w:asciiTheme="minorEastAsia" w:hAnsiTheme="minorEastAsia" w:cs="ＭＳ Ｐゴシック" w:hint="eastAsia"/>
          <w:b/>
          <w:bCs/>
          <w:color w:val="000000"/>
          <w:kern w:val="0"/>
          <w:sz w:val="25"/>
          <w:szCs w:val="25"/>
        </w:rPr>
        <w:t>2　大陸棚限界委員会の構成・任務</w:t>
      </w:r>
    </w:p>
    <w:p w:rsidR="00E13679" w:rsidRPr="00E13679" w:rsidRDefault="00E13679" w:rsidP="00E13679">
      <w:pPr>
        <w:numPr>
          <w:ilvl w:val="0"/>
          <w:numId w:val="2"/>
        </w:numPr>
        <w:shd w:val="clear" w:color="auto" w:fill="FFFFFF"/>
        <w:spacing w:before="100" w:beforeAutospacing="1" w:after="240"/>
        <w:ind w:left="1344" w:hanging="624"/>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（1）大陸棚限界委員会は，国連海洋法条約附属書II第1条に基づき設置された。</w:t>
      </w:r>
    </w:p>
    <w:p w:rsidR="00E13679" w:rsidRPr="00E13679" w:rsidRDefault="00E13679" w:rsidP="00E13679">
      <w:pPr>
        <w:numPr>
          <w:ilvl w:val="0"/>
          <w:numId w:val="2"/>
        </w:numPr>
        <w:shd w:val="clear" w:color="auto" w:fill="FFFFFF"/>
        <w:spacing w:before="100" w:beforeAutospacing="1" w:after="240"/>
        <w:ind w:left="1344" w:hanging="624"/>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2）大陸棚限界委員会は，21人の委員で構成される。委員は，地質学，地球物理学又は水路学の専門家で，個人の資格で職務を遂行する。委員の任期は5年で，国連海洋法条約締約国会議における選挙で選出されることとされている。現在の委員は，2017年6月の第27回国連海洋法条約締約国会議において行われた通常選挙で選出された（任期は2022年6月まで）。なお，1名欠員が生じており，現在の委員数は20名となっている。</w:t>
      </w:r>
    </w:p>
    <w:p w:rsidR="00E13679" w:rsidRPr="00E13679" w:rsidRDefault="00E13679" w:rsidP="00E13679">
      <w:pPr>
        <w:numPr>
          <w:ilvl w:val="0"/>
          <w:numId w:val="2"/>
        </w:numPr>
        <w:shd w:val="clear" w:color="auto" w:fill="FFFFFF"/>
        <w:spacing w:before="100" w:beforeAutospacing="1"/>
        <w:ind w:left="1344" w:hanging="624"/>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（3）大陸棚限界委員会の任務</w:t>
      </w:r>
    </w:p>
    <w:p w:rsidR="00E13679" w:rsidRPr="00E13679" w:rsidRDefault="00E13679" w:rsidP="00E13679">
      <w:pPr>
        <w:numPr>
          <w:ilvl w:val="1"/>
          <w:numId w:val="3"/>
        </w:numPr>
        <w:shd w:val="clear" w:color="auto" w:fill="FFFFFF"/>
        <w:spacing w:before="100" w:beforeAutospacing="1"/>
        <w:ind w:left="2064" w:firstLine="0"/>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大陸棚の外側の限界が200海里を超えて延びている区域における当該限界に関して沿岸国が提出したデータ等を検討し，国連海洋法条約第76条等に従って勧告を行うこと。</w:t>
      </w:r>
    </w:p>
    <w:p w:rsidR="00E13679" w:rsidRPr="00E13679" w:rsidRDefault="00E13679" w:rsidP="00E13679">
      <w:pPr>
        <w:numPr>
          <w:ilvl w:val="1"/>
          <w:numId w:val="3"/>
        </w:numPr>
        <w:shd w:val="clear" w:color="auto" w:fill="FFFFFF"/>
        <w:spacing w:before="100" w:beforeAutospacing="1"/>
        <w:ind w:left="2064" w:firstLine="0"/>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沿岸国の要請がある場合には，上記のデータの作成に関して科学上及び技術上の助言を与えること。</w:t>
      </w:r>
    </w:p>
    <w:p w:rsidR="00E13679" w:rsidRPr="00E13679" w:rsidRDefault="00E13679" w:rsidP="00E13679">
      <w:pPr>
        <w:pBdr>
          <w:top w:val="single" w:sz="6" w:space="4" w:color="D5D5D5"/>
          <w:left w:val="single" w:sz="6" w:space="4" w:color="D5D5D5"/>
          <w:bottom w:val="single" w:sz="6" w:space="4" w:color="D5D5D5"/>
          <w:right w:val="single" w:sz="6" w:space="4" w:color="D5D5D5"/>
        </w:pBdr>
        <w:shd w:val="clear" w:color="auto" w:fill="FFFFFF"/>
        <w:spacing w:before="300" w:after="300" w:line="312" w:lineRule="atLeast"/>
        <w:outlineLvl w:val="1"/>
        <w:rPr>
          <w:rFonts w:asciiTheme="minorEastAsia" w:hAnsiTheme="minorEastAsia" w:cs="ＭＳ Ｐゴシック" w:hint="eastAsia"/>
          <w:b/>
          <w:bCs/>
          <w:color w:val="000000"/>
          <w:kern w:val="0"/>
          <w:sz w:val="25"/>
          <w:szCs w:val="25"/>
        </w:rPr>
      </w:pPr>
      <w:r w:rsidRPr="00E13679">
        <w:rPr>
          <w:rFonts w:asciiTheme="minorEastAsia" w:hAnsiTheme="minorEastAsia" w:cs="ＭＳ Ｐゴシック" w:hint="eastAsia"/>
          <w:b/>
          <w:bCs/>
          <w:color w:val="000000"/>
          <w:kern w:val="0"/>
          <w:sz w:val="25"/>
          <w:szCs w:val="25"/>
        </w:rPr>
        <w:lastRenderedPageBreak/>
        <w:t>3　各国の申請状況</w:t>
      </w:r>
    </w:p>
    <w:p w:rsidR="00E13679" w:rsidRPr="00E13679" w:rsidRDefault="00E13679" w:rsidP="00E13679">
      <w:pPr>
        <w:numPr>
          <w:ilvl w:val="0"/>
          <w:numId w:val="4"/>
        </w:numPr>
        <w:shd w:val="clear" w:color="auto" w:fill="FFFFFF"/>
        <w:ind w:left="225"/>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（1）</w:t>
      </w:r>
      <w:hyperlink r:id="rId7" w:tgtFrame="_blank" w:history="1">
        <w:r w:rsidRPr="00E13679">
          <w:rPr>
            <w:rFonts w:asciiTheme="minorEastAsia" w:hAnsiTheme="minorEastAsia" w:cs="ＭＳ Ｐゴシック" w:hint="eastAsia"/>
            <w:color w:val="5533CC"/>
            <w:kern w:val="0"/>
            <w:szCs w:val="21"/>
            <w:u w:val="single"/>
          </w:rPr>
          <w:t>申請提出（</w:t>
        </w:r>
        <w:r w:rsidRPr="00E13679">
          <w:rPr>
            <w:rFonts w:asciiTheme="minorEastAsia" w:hAnsiTheme="minorEastAsia" w:cs="ＭＳ Ｐゴシック" w:hint="eastAsia"/>
            <w:color w:val="5533CC"/>
            <w:kern w:val="0"/>
            <w:szCs w:val="21"/>
            <w:u w:val="single"/>
            <w:lang w:val="en"/>
          </w:rPr>
          <w:t>Submissions</w:t>
        </w:r>
        <w:r w:rsidRPr="00E13679">
          <w:rPr>
            <w:rFonts w:asciiTheme="minorEastAsia" w:hAnsiTheme="minorEastAsia" w:cs="ＭＳ Ｐゴシック" w:hint="eastAsia"/>
            <w:color w:val="5533CC"/>
            <w:kern w:val="0"/>
            <w:szCs w:val="21"/>
            <w:u w:val="single"/>
          </w:rPr>
          <w:t>）数：84（国連海事・海洋法課のホームページへ）</w:t>
        </w:r>
      </w:hyperlink>
      <w:r w:rsidRPr="00E13679">
        <w:rPr>
          <w:rFonts w:asciiTheme="minorEastAsia" w:hAnsiTheme="minorEastAsia" w:cs="ＭＳ Ｐゴシック"/>
          <w:noProof/>
          <w:color w:val="333333"/>
          <w:kern w:val="0"/>
          <w:szCs w:val="21"/>
        </w:rPr>
        <w:drawing>
          <wp:inline distT="0" distB="0" distL="0" distR="0" wp14:anchorId="79B8B3D3" wp14:editId="6A562FCC">
            <wp:extent cx="167005" cy="156210"/>
            <wp:effectExtent l="0" t="0" r="4445" b="0"/>
            <wp:docPr id="9" name="図 9" descr="別ウィンドウで開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別ウィンドウで開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 cy="156210"/>
                    </a:xfrm>
                    <a:prstGeom prst="rect">
                      <a:avLst/>
                    </a:prstGeom>
                    <a:noFill/>
                    <a:ln>
                      <a:noFill/>
                    </a:ln>
                  </pic:spPr>
                </pic:pic>
              </a:graphicData>
            </a:graphic>
          </wp:inline>
        </w:drawing>
      </w:r>
    </w:p>
    <w:p w:rsidR="00E13679" w:rsidRPr="00E13679" w:rsidRDefault="00E13679" w:rsidP="00E13679">
      <w:pPr>
        <w:numPr>
          <w:ilvl w:val="0"/>
          <w:numId w:val="4"/>
        </w:numPr>
        <w:shd w:val="clear" w:color="auto" w:fill="FFFFFF"/>
        <w:ind w:left="225"/>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（2）</w:t>
      </w:r>
      <w:hyperlink r:id="rId9" w:tgtFrame="_blank" w:history="1">
        <w:r w:rsidRPr="00E13679">
          <w:rPr>
            <w:rFonts w:asciiTheme="minorEastAsia" w:hAnsiTheme="minorEastAsia" w:cs="ＭＳ Ｐゴシック" w:hint="eastAsia"/>
            <w:color w:val="5533CC"/>
            <w:kern w:val="0"/>
            <w:szCs w:val="21"/>
            <w:u w:val="single"/>
          </w:rPr>
          <w:t>勧告（</w:t>
        </w:r>
        <w:r w:rsidRPr="00E13679">
          <w:rPr>
            <w:rFonts w:asciiTheme="minorEastAsia" w:hAnsiTheme="minorEastAsia" w:cs="ＭＳ Ｐゴシック" w:hint="eastAsia"/>
            <w:color w:val="5533CC"/>
            <w:kern w:val="0"/>
            <w:szCs w:val="21"/>
            <w:u w:val="single"/>
            <w:lang w:val="en"/>
          </w:rPr>
          <w:t>Recommendations</w:t>
        </w:r>
        <w:r w:rsidRPr="00E13679">
          <w:rPr>
            <w:rFonts w:asciiTheme="minorEastAsia" w:hAnsiTheme="minorEastAsia" w:cs="ＭＳ Ｐゴシック" w:hint="eastAsia"/>
            <w:color w:val="5533CC"/>
            <w:kern w:val="0"/>
            <w:szCs w:val="21"/>
            <w:u w:val="single"/>
          </w:rPr>
          <w:t>）数：29（国連海事・海洋法課のホームページへ）</w:t>
        </w:r>
      </w:hyperlink>
      <w:r w:rsidRPr="00E13679">
        <w:rPr>
          <w:rFonts w:asciiTheme="minorEastAsia" w:hAnsiTheme="minorEastAsia" w:cs="ＭＳ Ｐゴシック"/>
          <w:noProof/>
          <w:color w:val="333333"/>
          <w:kern w:val="0"/>
          <w:szCs w:val="21"/>
        </w:rPr>
        <w:drawing>
          <wp:inline distT="0" distB="0" distL="0" distR="0" wp14:anchorId="3DD7AE06" wp14:editId="6EB3E2B2">
            <wp:extent cx="167005" cy="156210"/>
            <wp:effectExtent l="0" t="0" r="4445" b="0"/>
            <wp:docPr id="10" name="図 10" descr="別ウィンドウで開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別ウィンドウで開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 cy="156210"/>
                    </a:xfrm>
                    <a:prstGeom prst="rect">
                      <a:avLst/>
                    </a:prstGeom>
                    <a:noFill/>
                    <a:ln>
                      <a:noFill/>
                    </a:ln>
                  </pic:spPr>
                </pic:pic>
              </a:graphicData>
            </a:graphic>
          </wp:inline>
        </w:drawing>
      </w:r>
    </w:p>
    <w:p w:rsidR="00E13679" w:rsidRPr="00E13679" w:rsidRDefault="00E13679" w:rsidP="00E13679">
      <w:pPr>
        <w:numPr>
          <w:ilvl w:val="0"/>
          <w:numId w:val="4"/>
        </w:numPr>
        <w:shd w:val="clear" w:color="auto" w:fill="FFFFFF"/>
        <w:ind w:left="225"/>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（3）</w:t>
      </w:r>
      <w:hyperlink r:id="rId10" w:tgtFrame="_blank" w:history="1">
        <w:r w:rsidRPr="00E13679">
          <w:rPr>
            <w:rFonts w:asciiTheme="minorEastAsia" w:hAnsiTheme="minorEastAsia" w:cs="ＭＳ Ｐゴシック" w:hint="eastAsia"/>
            <w:color w:val="5533CC"/>
            <w:kern w:val="0"/>
            <w:szCs w:val="21"/>
            <w:u w:val="single"/>
          </w:rPr>
          <w:t>予備的情報（</w:t>
        </w:r>
        <w:r w:rsidRPr="00E13679">
          <w:rPr>
            <w:rFonts w:asciiTheme="minorEastAsia" w:hAnsiTheme="minorEastAsia" w:cs="ＭＳ Ｐゴシック" w:hint="eastAsia"/>
            <w:color w:val="5533CC"/>
            <w:kern w:val="0"/>
            <w:szCs w:val="21"/>
            <w:u w:val="single"/>
            <w:lang w:val="en"/>
          </w:rPr>
          <w:t>Preliminary Information</w:t>
        </w:r>
        <w:r w:rsidRPr="00E13679">
          <w:rPr>
            <w:rFonts w:asciiTheme="minorEastAsia" w:hAnsiTheme="minorEastAsia" w:cs="ＭＳ Ｐゴシック" w:hint="eastAsia"/>
            <w:color w:val="5533CC"/>
            <w:kern w:val="0"/>
            <w:szCs w:val="21"/>
            <w:u w:val="single"/>
          </w:rPr>
          <w:t>）の提出数：47（国連海事・海洋法課のホームページへ）</w:t>
        </w:r>
      </w:hyperlink>
      <w:r w:rsidRPr="00E13679">
        <w:rPr>
          <w:rFonts w:asciiTheme="minorEastAsia" w:hAnsiTheme="minorEastAsia" w:cs="ＭＳ Ｐゴシック"/>
          <w:noProof/>
          <w:color w:val="333333"/>
          <w:kern w:val="0"/>
          <w:szCs w:val="21"/>
        </w:rPr>
        <w:drawing>
          <wp:inline distT="0" distB="0" distL="0" distR="0" wp14:anchorId="163BE623" wp14:editId="3B368179">
            <wp:extent cx="167005" cy="156210"/>
            <wp:effectExtent l="0" t="0" r="4445" b="0"/>
            <wp:docPr id="11" name="図 11" descr="別ウィンドウで開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別ウィンドウで開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 cy="156210"/>
                    </a:xfrm>
                    <a:prstGeom prst="rect">
                      <a:avLst/>
                    </a:prstGeom>
                    <a:noFill/>
                    <a:ln>
                      <a:noFill/>
                    </a:ln>
                  </pic:spPr>
                </pic:pic>
              </a:graphicData>
            </a:graphic>
          </wp:inline>
        </w:drawing>
      </w:r>
    </w:p>
    <w:p w:rsidR="00E13679" w:rsidRPr="00E13679" w:rsidRDefault="00E13679" w:rsidP="00E13679">
      <w:pPr>
        <w:shd w:val="clear" w:color="auto" w:fill="FFFFFF"/>
        <w:spacing w:before="75"/>
        <w:ind w:left="600"/>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2017年10月26日現在</w:t>
      </w:r>
    </w:p>
    <w:p w:rsidR="00E13679" w:rsidRPr="00E13679" w:rsidRDefault="00E13679" w:rsidP="00E13679">
      <w:pPr>
        <w:pBdr>
          <w:top w:val="single" w:sz="6" w:space="4" w:color="D5D5D5"/>
          <w:left w:val="single" w:sz="6" w:space="4" w:color="D5D5D5"/>
          <w:bottom w:val="single" w:sz="6" w:space="4" w:color="D5D5D5"/>
          <w:right w:val="single" w:sz="6" w:space="4" w:color="D5D5D5"/>
        </w:pBdr>
        <w:shd w:val="clear" w:color="auto" w:fill="FFFFFF"/>
        <w:spacing w:before="300" w:after="300" w:line="312" w:lineRule="atLeast"/>
        <w:outlineLvl w:val="1"/>
        <w:rPr>
          <w:rFonts w:asciiTheme="minorEastAsia" w:hAnsiTheme="minorEastAsia" w:cs="ＭＳ Ｐゴシック" w:hint="eastAsia"/>
          <w:b/>
          <w:bCs/>
          <w:color w:val="000000"/>
          <w:kern w:val="0"/>
          <w:sz w:val="25"/>
          <w:szCs w:val="25"/>
        </w:rPr>
      </w:pPr>
      <w:r w:rsidRPr="00E13679">
        <w:rPr>
          <w:rFonts w:asciiTheme="minorEastAsia" w:hAnsiTheme="minorEastAsia" w:cs="ＭＳ Ｐゴシック" w:hint="eastAsia"/>
          <w:b/>
          <w:bCs/>
          <w:color w:val="000000"/>
          <w:kern w:val="0"/>
          <w:sz w:val="25"/>
          <w:szCs w:val="25"/>
        </w:rPr>
        <w:t>4　我が国との関係</w:t>
      </w:r>
    </w:p>
    <w:p w:rsidR="00E13679" w:rsidRPr="00E13679" w:rsidRDefault="00E13679" w:rsidP="00E13679">
      <w:pPr>
        <w:numPr>
          <w:ilvl w:val="0"/>
          <w:numId w:val="5"/>
        </w:numPr>
        <w:shd w:val="clear" w:color="auto" w:fill="FFFFFF"/>
        <w:spacing w:before="100" w:beforeAutospacing="1" w:after="240"/>
        <w:ind w:left="1344" w:hanging="624"/>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（1）我が国は大陸棚限界委員会委員の第1期選挙（1997年）から候補者を擁立し，委員を輩出している。現在の委員は，山崎俊嗣（やまざき　としつぐ）東京大学大気海洋研究所教授。</w:t>
      </w:r>
    </w:p>
    <w:p w:rsidR="00E13679" w:rsidRPr="00E13679" w:rsidRDefault="00E13679" w:rsidP="00E13679">
      <w:pPr>
        <w:numPr>
          <w:ilvl w:val="0"/>
          <w:numId w:val="5"/>
        </w:numPr>
        <w:shd w:val="clear" w:color="auto" w:fill="FFFFFF"/>
        <w:spacing w:before="100" w:beforeAutospacing="1" w:after="240"/>
        <w:ind w:left="1344" w:hanging="624"/>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2）2008年11月，我が国は，国連海洋法条約第76条に従い，200海里を超える大陸棚に関する情報を大陸棚限界委員会に提出し，2012年4月，同委員会から，計約31万平方キロメートルの大陸棚延長を認める勧告を受領した。</w:t>
      </w:r>
    </w:p>
    <w:p w:rsidR="00E13679" w:rsidRPr="00E13679" w:rsidRDefault="00E13679" w:rsidP="00E13679">
      <w:pPr>
        <w:numPr>
          <w:ilvl w:val="0"/>
          <w:numId w:val="5"/>
        </w:numPr>
        <w:shd w:val="clear" w:color="auto" w:fill="FFFFFF"/>
        <w:spacing w:before="100" w:beforeAutospacing="1" w:after="240"/>
        <w:ind w:left="1344" w:hanging="624"/>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3）2014年7月，総合海洋政策本部が決定した「大陸棚の延長に向けた今後の取組方針」において，上記の勧告で一定の延長が認められた4海域のうち，2海域（四国海盆海域及び沖大東海嶺南方海域）については延長大陸棚の設定に速やかに着手し，その他の2海域については関係国との調整に着手することとなった。また，勧告が先送りされた残り1海域については，大陸棚限界委員会により早期に勧告が行われるよう努力を継続することとなった。</w:t>
      </w:r>
    </w:p>
    <w:p w:rsidR="00E13679" w:rsidRPr="00E13679" w:rsidRDefault="00E13679" w:rsidP="00E13679">
      <w:pPr>
        <w:numPr>
          <w:ilvl w:val="0"/>
          <w:numId w:val="5"/>
        </w:numPr>
        <w:shd w:val="clear" w:color="auto" w:fill="FFFFFF"/>
        <w:spacing w:before="100" w:beforeAutospacing="1" w:after="240"/>
        <w:ind w:left="1344" w:hanging="624"/>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（4）2014年10月1日，上記の2海域（四国海盆海域及び沖大東海嶺南方海域）における延長大陸棚を設定する政令が施行された。</w:t>
      </w:r>
    </w:p>
    <w:p w:rsidR="00E13679" w:rsidRPr="00E13679" w:rsidRDefault="00E13679" w:rsidP="00E13679">
      <w:pPr>
        <w:numPr>
          <w:ilvl w:val="0"/>
          <w:numId w:val="5"/>
        </w:numPr>
        <w:shd w:val="clear" w:color="auto" w:fill="FFFFFF"/>
        <w:spacing w:before="100" w:beforeAutospacing="1"/>
        <w:ind w:left="1344" w:hanging="624"/>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（5）我が国は，大陸棚限界委員会途上国委員の会議参加支援のための信託基金に対し，これまで計10回，総計約172万ドルを拠出し，大陸棚限界委員会の活動を支援してきている。</w:t>
      </w:r>
    </w:p>
    <w:p w:rsidR="00E13679" w:rsidRPr="00E13679" w:rsidRDefault="00E13679" w:rsidP="00E13679">
      <w:pPr>
        <w:numPr>
          <w:ilvl w:val="0"/>
          <w:numId w:val="6"/>
        </w:numPr>
        <w:shd w:val="clear" w:color="auto" w:fill="FFFFFF"/>
        <w:ind w:left="225"/>
        <w:rPr>
          <w:rFonts w:asciiTheme="minorEastAsia" w:hAnsiTheme="minorEastAsia" w:cs="ＭＳ Ｐゴシック" w:hint="eastAsia"/>
          <w:color w:val="333333"/>
          <w:kern w:val="0"/>
          <w:szCs w:val="21"/>
        </w:rPr>
      </w:pPr>
      <w:hyperlink r:id="rId11" w:history="1">
        <w:r w:rsidRPr="00E13679">
          <w:rPr>
            <w:rFonts w:asciiTheme="minorEastAsia" w:hAnsiTheme="minorEastAsia" w:cs="ＭＳ Ｐゴシック" w:hint="eastAsia"/>
            <w:color w:val="5533CC"/>
            <w:kern w:val="0"/>
            <w:szCs w:val="21"/>
            <w:u w:val="single"/>
          </w:rPr>
          <w:t>大陸棚限界委員会途上国委員の会議参加支援のための信託基金に対する我が国の拠出（平成30年6月12日）</w:t>
        </w:r>
      </w:hyperlink>
    </w:p>
    <w:p w:rsidR="00E13679" w:rsidRPr="00E13679" w:rsidRDefault="00E13679" w:rsidP="00E13679">
      <w:pPr>
        <w:numPr>
          <w:ilvl w:val="0"/>
          <w:numId w:val="6"/>
        </w:numPr>
        <w:shd w:val="clear" w:color="auto" w:fill="FFFFFF"/>
        <w:ind w:left="225"/>
        <w:rPr>
          <w:rFonts w:asciiTheme="minorEastAsia" w:hAnsiTheme="minorEastAsia" w:cs="ＭＳ Ｐゴシック" w:hint="eastAsia"/>
          <w:color w:val="333333"/>
          <w:kern w:val="0"/>
          <w:szCs w:val="21"/>
        </w:rPr>
      </w:pPr>
      <w:hyperlink r:id="rId12" w:history="1">
        <w:r w:rsidRPr="00E13679">
          <w:rPr>
            <w:rFonts w:asciiTheme="minorEastAsia" w:hAnsiTheme="minorEastAsia" w:cs="ＭＳ Ｐゴシック" w:hint="eastAsia"/>
            <w:color w:val="5533CC"/>
            <w:kern w:val="0"/>
            <w:szCs w:val="21"/>
            <w:u w:val="single"/>
          </w:rPr>
          <w:t>大陸棚の限界に関する委員会委員選挙山崎東京大学大気海洋研究所教授の当選（平成29年6月15日）</w:t>
        </w:r>
      </w:hyperlink>
    </w:p>
    <w:p w:rsidR="00E13679" w:rsidRPr="00E13679" w:rsidRDefault="00E13679" w:rsidP="00E13679">
      <w:pPr>
        <w:numPr>
          <w:ilvl w:val="0"/>
          <w:numId w:val="6"/>
        </w:numPr>
        <w:shd w:val="clear" w:color="auto" w:fill="FFFFFF"/>
        <w:ind w:left="225"/>
        <w:rPr>
          <w:rFonts w:asciiTheme="minorEastAsia" w:hAnsiTheme="minorEastAsia" w:cs="ＭＳ Ｐゴシック" w:hint="eastAsia"/>
          <w:color w:val="333333"/>
          <w:kern w:val="0"/>
          <w:szCs w:val="21"/>
        </w:rPr>
      </w:pPr>
      <w:hyperlink r:id="rId13" w:history="1">
        <w:r w:rsidRPr="00E13679">
          <w:rPr>
            <w:rFonts w:asciiTheme="minorEastAsia" w:hAnsiTheme="minorEastAsia" w:cs="ＭＳ Ｐゴシック" w:hint="eastAsia"/>
            <w:color w:val="5533CC"/>
            <w:kern w:val="0"/>
            <w:szCs w:val="21"/>
            <w:u w:val="single"/>
          </w:rPr>
          <w:t>大陸棚限界委員会途上国委員の会議参加支援のための信託基金に対する我が国の拠出（平成29年6月13日）</w:t>
        </w:r>
      </w:hyperlink>
    </w:p>
    <w:p w:rsidR="00E13679" w:rsidRPr="00E13679" w:rsidRDefault="00E13679" w:rsidP="00E13679">
      <w:pPr>
        <w:numPr>
          <w:ilvl w:val="0"/>
          <w:numId w:val="6"/>
        </w:numPr>
        <w:shd w:val="clear" w:color="auto" w:fill="FFFFFF"/>
        <w:ind w:left="225"/>
        <w:rPr>
          <w:rFonts w:asciiTheme="minorEastAsia" w:hAnsiTheme="minorEastAsia" w:cs="ＭＳ Ｐゴシック" w:hint="eastAsia"/>
          <w:color w:val="333333"/>
          <w:kern w:val="0"/>
          <w:szCs w:val="21"/>
        </w:rPr>
      </w:pPr>
      <w:hyperlink r:id="rId14" w:history="1">
        <w:r w:rsidRPr="00E13679">
          <w:rPr>
            <w:rFonts w:asciiTheme="minorEastAsia" w:hAnsiTheme="minorEastAsia" w:cs="ＭＳ Ｐゴシック" w:hint="eastAsia"/>
            <w:color w:val="FFFFFF"/>
            <w:kern w:val="0"/>
            <w:szCs w:val="21"/>
            <w:u w:val="single"/>
            <w:shd w:val="clear" w:color="auto" w:fill="192A80"/>
          </w:rPr>
          <w:t>大陸棚限界委員会途上国委員の会議参加支援のための信託基金に対する我が国の拠出（平成28年6月21日）</w:t>
        </w:r>
      </w:hyperlink>
    </w:p>
    <w:p w:rsidR="00E13679" w:rsidRPr="00E13679" w:rsidRDefault="00E13679" w:rsidP="00E13679">
      <w:pPr>
        <w:numPr>
          <w:ilvl w:val="0"/>
          <w:numId w:val="6"/>
        </w:numPr>
        <w:shd w:val="clear" w:color="auto" w:fill="FFFFFF"/>
        <w:ind w:left="225"/>
        <w:rPr>
          <w:rFonts w:asciiTheme="minorEastAsia" w:hAnsiTheme="minorEastAsia" w:cs="ＭＳ Ｐゴシック" w:hint="eastAsia"/>
          <w:color w:val="333333"/>
          <w:kern w:val="0"/>
          <w:szCs w:val="21"/>
        </w:rPr>
      </w:pPr>
      <w:hyperlink r:id="rId15" w:history="1">
        <w:r w:rsidRPr="00E13679">
          <w:rPr>
            <w:rFonts w:asciiTheme="minorEastAsia" w:hAnsiTheme="minorEastAsia" w:cs="ＭＳ Ｐゴシック" w:hint="eastAsia"/>
            <w:color w:val="5533CC"/>
            <w:kern w:val="0"/>
            <w:szCs w:val="21"/>
            <w:u w:val="single"/>
          </w:rPr>
          <w:t>大陸棚限界委員会途上国委員の会議参加支援のための信託基金に対する我が国の拠出（平成27年6月9日）</w:t>
        </w:r>
      </w:hyperlink>
    </w:p>
    <w:p w:rsidR="00E13679" w:rsidRPr="00E13679" w:rsidRDefault="00E13679" w:rsidP="00E13679">
      <w:pPr>
        <w:numPr>
          <w:ilvl w:val="0"/>
          <w:numId w:val="6"/>
        </w:numPr>
        <w:shd w:val="clear" w:color="auto" w:fill="FFFFFF"/>
        <w:ind w:left="225"/>
        <w:rPr>
          <w:rFonts w:asciiTheme="minorEastAsia" w:hAnsiTheme="minorEastAsia" w:cs="ＭＳ Ｐゴシック" w:hint="eastAsia"/>
          <w:color w:val="333333"/>
          <w:kern w:val="0"/>
          <w:szCs w:val="21"/>
        </w:rPr>
      </w:pPr>
      <w:hyperlink r:id="rId16" w:history="1">
        <w:r w:rsidRPr="00E13679">
          <w:rPr>
            <w:rFonts w:asciiTheme="minorEastAsia" w:hAnsiTheme="minorEastAsia" w:cs="ＭＳ Ｐゴシック" w:hint="eastAsia"/>
            <w:color w:val="5533CC"/>
            <w:kern w:val="0"/>
            <w:szCs w:val="21"/>
            <w:u w:val="single"/>
          </w:rPr>
          <w:t>大陸棚限界委員会途上国委員の会議参加支援のための信託基金に対する我が国の拠出（平成26年6月11日）</w:t>
        </w:r>
      </w:hyperlink>
    </w:p>
    <w:p w:rsidR="00E13679" w:rsidRPr="00E13679" w:rsidRDefault="00E13679" w:rsidP="00E13679">
      <w:pPr>
        <w:numPr>
          <w:ilvl w:val="0"/>
          <w:numId w:val="7"/>
        </w:numPr>
        <w:shd w:val="clear" w:color="auto" w:fill="FFFFFF"/>
        <w:ind w:left="225"/>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（参考1）</w:t>
      </w:r>
      <w:hyperlink r:id="rId17" w:tgtFrame="_blank" w:history="1">
        <w:r w:rsidRPr="00E13679">
          <w:rPr>
            <w:rFonts w:asciiTheme="minorEastAsia" w:hAnsiTheme="minorEastAsia" w:cs="ＭＳ Ｐゴシック" w:hint="eastAsia"/>
            <w:color w:val="5533CC"/>
            <w:kern w:val="0"/>
            <w:szCs w:val="21"/>
            <w:u w:val="single"/>
          </w:rPr>
          <w:t>我が国による大陸棚延長申請について（内閣官房総合海洋政策本部事務局のホームページへ。）</w:t>
        </w:r>
      </w:hyperlink>
      <w:r w:rsidRPr="00E13679">
        <w:rPr>
          <w:rFonts w:asciiTheme="minorEastAsia" w:hAnsiTheme="minorEastAsia" w:cs="ＭＳ Ｐゴシック"/>
          <w:noProof/>
          <w:color w:val="333333"/>
          <w:kern w:val="0"/>
          <w:szCs w:val="21"/>
        </w:rPr>
        <w:drawing>
          <wp:inline distT="0" distB="0" distL="0" distR="0" wp14:anchorId="12F88AE9" wp14:editId="42B33777">
            <wp:extent cx="167005" cy="156210"/>
            <wp:effectExtent l="0" t="0" r="4445" b="0"/>
            <wp:docPr id="12" name="図 12" descr="別ウィンドウで開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別ウィンドウで開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 cy="156210"/>
                    </a:xfrm>
                    <a:prstGeom prst="rect">
                      <a:avLst/>
                    </a:prstGeom>
                    <a:noFill/>
                    <a:ln>
                      <a:noFill/>
                    </a:ln>
                  </pic:spPr>
                </pic:pic>
              </a:graphicData>
            </a:graphic>
          </wp:inline>
        </w:drawing>
      </w:r>
    </w:p>
    <w:p w:rsidR="00E13679" w:rsidRPr="00E13679" w:rsidRDefault="00E13679" w:rsidP="00E13679">
      <w:pPr>
        <w:numPr>
          <w:ilvl w:val="0"/>
          <w:numId w:val="7"/>
        </w:numPr>
        <w:shd w:val="clear" w:color="auto" w:fill="FFFFFF"/>
        <w:ind w:left="225"/>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（参考2）</w:t>
      </w:r>
      <w:hyperlink r:id="rId18" w:tgtFrame="_blank" w:history="1">
        <w:r w:rsidRPr="00E13679">
          <w:rPr>
            <w:rFonts w:asciiTheme="minorEastAsia" w:hAnsiTheme="minorEastAsia" w:cs="ＭＳ Ｐゴシック" w:hint="eastAsia"/>
            <w:color w:val="5533CC"/>
            <w:kern w:val="0"/>
            <w:szCs w:val="21"/>
            <w:u w:val="single"/>
          </w:rPr>
          <w:t>我が国が勧告を受領した海域など（内閣官房総合海洋政策本部事務局のホームページへ。）（PDF）</w:t>
        </w:r>
      </w:hyperlink>
      <w:r w:rsidRPr="00E13679">
        <w:rPr>
          <w:rFonts w:asciiTheme="minorEastAsia" w:hAnsiTheme="minorEastAsia" w:cs="ＭＳ Ｐゴシック"/>
          <w:noProof/>
          <w:color w:val="333333"/>
          <w:kern w:val="0"/>
          <w:szCs w:val="21"/>
        </w:rPr>
        <w:drawing>
          <wp:inline distT="0" distB="0" distL="0" distR="0" wp14:anchorId="63F5B6FA" wp14:editId="3AFEDB21">
            <wp:extent cx="323215" cy="156210"/>
            <wp:effectExtent l="0" t="0" r="635" b="0"/>
            <wp:docPr id="13" name="図 13" descr="別ウィンドウで開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別ウィンドウで開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156210"/>
                    </a:xfrm>
                    <a:prstGeom prst="rect">
                      <a:avLst/>
                    </a:prstGeom>
                    <a:noFill/>
                    <a:ln>
                      <a:noFill/>
                    </a:ln>
                  </pic:spPr>
                </pic:pic>
              </a:graphicData>
            </a:graphic>
          </wp:inline>
        </w:drawing>
      </w:r>
    </w:p>
    <w:p w:rsidR="00E13679" w:rsidRPr="00E13679" w:rsidRDefault="00E13679" w:rsidP="00E13679">
      <w:pPr>
        <w:numPr>
          <w:ilvl w:val="0"/>
          <w:numId w:val="7"/>
        </w:numPr>
        <w:shd w:val="clear" w:color="auto" w:fill="FFFFFF"/>
        <w:ind w:left="225"/>
        <w:rPr>
          <w:rFonts w:asciiTheme="minorEastAsia" w:hAnsiTheme="minorEastAsia" w:cs="ＭＳ Ｐゴシック" w:hint="eastAsia"/>
          <w:color w:val="333333"/>
          <w:kern w:val="0"/>
          <w:szCs w:val="21"/>
        </w:rPr>
      </w:pPr>
      <w:r w:rsidRPr="00E13679">
        <w:rPr>
          <w:rFonts w:asciiTheme="minorEastAsia" w:hAnsiTheme="minorEastAsia" w:cs="ＭＳ Ｐゴシック" w:hint="eastAsia"/>
          <w:color w:val="333333"/>
          <w:kern w:val="0"/>
          <w:szCs w:val="21"/>
        </w:rPr>
        <w:t>（参考3）</w:t>
      </w:r>
      <w:hyperlink r:id="rId20" w:tgtFrame="_blank" w:history="1">
        <w:r w:rsidRPr="00E13679">
          <w:rPr>
            <w:rFonts w:asciiTheme="minorEastAsia" w:hAnsiTheme="minorEastAsia" w:cs="ＭＳ Ｐゴシック" w:hint="eastAsia"/>
            <w:color w:val="5533CC"/>
            <w:kern w:val="0"/>
            <w:szCs w:val="21"/>
            <w:u w:val="single"/>
          </w:rPr>
          <w:t>我が国が受領した勧告要約など（英文）（国連海事・海洋法課のホームページへ。）</w:t>
        </w:r>
      </w:hyperlink>
      <w:r w:rsidRPr="00E13679">
        <w:rPr>
          <w:rFonts w:asciiTheme="minorEastAsia" w:hAnsiTheme="minorEastAsia" w:cs="ＭＳ Ｐゴシック"/>
          <w:noProof/>
          <w:color w:val="333333"/>
          <w:kern w:val="0"/>
          <w:szCs w:val="21"/>
        </w:rPr>
        <w:drawing>
          <wp:inline distT="0" distB="0" distL="0" distR="0" wp14:anchorId="647986B6" wp14:editId="7C0BBA49">
            <wp:extent cx="167005" cy="156210"/>
            <wp:effectExtent l="0" t="0" r="4445" b="0"/>
            <wp:docPr id="14" name="図 14" descr="別ウィンドウで開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別ウィンドウで開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 cy="156210"/>
                    </a:xfrm>
                    <a:prstGeom prst="rect">
                      <a:avLst/>
                    </a:prstGeom>
                    <a:noFill/>
                    <a:ln>
                      <a:noFill/>
                    </a:ln>
                  </pic:spPr>
                </pic:pic>
              </a:graphicData>
            </a:graphic>
          </wp:inline>
        </w:drawing>
      </w:r>
    </w:p>
    <w:p w:rsidR="008B1B16" w:rsidRPr="00E13679" w:rsidRDefault="008B1B16">
      <w:pPr>
        <w:ind w:left="210" w:hanging="210"/>
        <w:rPr>
          <w:rFonts w:asciiTheme="minorEastAsia" w:hAnsiTheme="minorEastAsia"/>
        </w:rPr>
      </w:pPr>
    </w:p>
    <w:sectPr w:rsidR="008B1B16" w:rsidRPr="00E13679" w:rsidSect="00E13679">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CAC"/>
    <w:multiLevelType w:val="multilevel"/>
    <w:tmpl w:val="83A6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12C58"/>
    <w:multiLevelType w:val="multilevel"/>
    <w:tmpl w:val="DE027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27B1C"/>
    <w:multiLevelType w:val="multilevel"/>
    <w:tmpl w:val="7CA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63800"/>
    <w:multiLevelType w:val="multilevel"/>
    <w:tmpl w:val="301C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2313C"/>
    <w:multiLevelType w:val="multilevel"/>
    <w:tmpl w:val="2CE8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D111E"/>
    <w:multiLevelType w:val="multilevel"/>
    <w:tmpl w:val="D79C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79"/>
    <w:rsid w:val="008B1B16"/>
    <w:rsid w:val="00E13679"/>
    <w:rsid w:val="00EA3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86A32D-224F-450A-A9F5-6BE7DF07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80999">
      <w:bodyDiv w:val="1"/>
      <w:marLeft w:val="0"/>
      <w:marRight w:val="0"/>
      <w:marTop w:val="0"/>
      <w:marBottom w:val="0"/>
      <w:divBdr>
        <w:top w:val="none" w:sz="0" w:space="0" w:color="auto"/>
        <w:left w:val="none" w:sz="0" w:space="0" w:color="auto"/>
        <w:bottom w:val="none" w:sz="0" w:space="0" w:color="auto"/>
        <w:right w:val="none" w:sz="0" w:space="0" w:color="auto"/>
      </w:divBdr>
      <w:divsChild>
        <w:div w:id="983387712">
          <w:marLeft w:val="0"/>
          <w:marRight w:val="0"/>
          <w:marTop w:val="75"/>
          <w:marBottom w:val="75"/>
          <w:divBdr>
            <w:top w:val="none" w:sz="0" w:space="0" w:color="auto"/>
            <w:left w:val="none" w:sz="0" w:space="0" w:color="auto"/>
            <w:bottom w:val="none" w:sz="0" w:space="0" w:color="auto"/>
            <w:right w:val="none" w:sz="0" w:space="0" w:color="auto"/>
          </w:divBdr>
          <w:divsChild>
            <w:div w:id="1322150097">
              <w:marLeft w:val="0"/>
              <w:marRight w:val="0"/>
              <w:marTop w:val="0"/>
              <w:marBottom w:val="0"/>
              <w:divBdr>
                <w:top w:val="none" w:sz="0" w:space="0" w:color="auto"/>
                <w:left w:val="none" w:sz="0" w:space="0" w:color="auto"/>
                <w:bottom w:val="none" w:sz="0" w:space="0" w:color="auto"/>
                <w:right w:val="none" w:sz="0" w:space="0" w:color="auto"/>
              </w:divBdr>
              <w:divsChild>
                <w:div w:id="1298485730">
                  <w:marLeft w:val="0"/>
                  <w:marRight w:val="0"/>
                  <w:marTop w:val="0"/>
                  <w:marBottom w:val="0"/>
                  <w:divBdr>
                    <w:top w:val="none" w:sz="0" w:space="0" w:color="auto"/>
                    <w:left w:val="none" w:sz="0" w:space="0" w:color="auto"/>
                    <w:bottom w:val="none" w:sz="0" w:space="0" w:color="auto"/>
                    <w:right w:val="none" w:sz="0" w:space="0" w:color="auto"/>
                  </w:divBdr>
                  <w:divsChild>
                    <w:div w:id="1561214285">
                      <w:marLeft w:val="0"/>
                      <w:marRight w:val="0"/>
                      <w:marTop w:val="15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457">
                  <w:marLeft w:val="0"/>
                  <w:marRight w:val="0"/>
                  <w:marTop w:val="0"/>
                  <w:marBottom w:val="0"/>
                  <w:divBdr>
                    <w:top w:val="none" w:sz="0" w:space="0" w:color="auto"/>
                    <w:left w:val="none" w:sz="0" w:space="0" w:color="auto"/>
                    <w:bottom w:val="none" w:sz="0" w:space="0" w:color="auto"/>
                    <w:right w:val="none" w:sz="0" w:space="0" w:color="auto"/>
                  </w:divBdr>
                  <w:divsChild>
                    <w:div w:id="418723597">
                      <w:marLeft w:val="0"/>
                      <w:marRight w:val="0"/>
                      <w:marTop w:val="300"/>
                      <w:marBottom w:val="300"/>
                      <w:divBdr>
                        <w:top w:val="none" w:sz="0" w:space="0" w:color="auto"/>
                        <w:left w:val="none" w:sz="0" w:space="0" w:color="auto"/>
                        <w:bottom w:val="none" w:sz="0" w:space="0" w:color="auto"/>
                        <w:right w:val="none" w:sz="0" w:space="0" w:color="auto"/>
                      </w:divBdr>
                      <w:divsChild>
                        <w:div w:id="4798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80322">
                  <w:marLeft w:val="0"/>
                  <w:marRight w:val="0"/>
                  <w:marTop w:val="0"/>
                  <w:marBottom w:val="0"/>
                  <w:divBdr>
                    <w:top w:val="none" w:sz="0" w:space="0" w:color="auto"/>
                    <w:left w:val="none" w:sz="0" w:space="0" w:color="auto"/>
                    <w:bottom w:val="none" w:sz="0" w:space="0" w:color="auto"/>
                    <w:right w:val="none" w:sz="0" w:space="0" w:color="auto"/>
                  </w:divBdr>
                  <w:divsChild>
                    <w:div w:id="91703473">
                      <w:marLeft w:val="0"/>
                      <w:marRight w:val="0"/>
                      <w:marTop w:val="300"/>
                      <w:marBottom w:val="300"/>
                      <w:divBdr>
                        <w:top w:val="none" w:sz="0" w:space="0" w:color="auto"/>
                        <w:left w:val="none" w:sz="0" w:space="0" w:color="auto"/>
                        <w:bottom w:val="none" w:sz="0" w:space="0" w:color="auto"/>
                        <w:right w:val="none" w:sz="0" w:space="0" w:color="auto"/>
                      </w:divBdr>
                      <w:divsChild>
                        <w:div w:id="12519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9513">
                  <w:marLeft w:val="0"/>
                  <w:marRight w:val="0"/>
                  <w:marTop w:val="0"/>
                  <w:marBottom w:val="0"/>
                  <w:divBdr>
                    <w:top w:val="none" w:sz="0" w:space="0" w:color="auto"/>
                    <w:left w:val="none" w:sz="0" w:space="0" w:color="auto"/>
                    <w:bottom w:val="none" w:sz="0" w:space="0" w:color="auto"/>
                    <w:right w:val="none" w:sz="0" w:space="0" w:color="auto"/>
                  </w:divBdr>
                  <w:divsChild>
                    <w:div w:id="531844383">
                      <w:marLeft w:val="0"/>
                      <w:marRight w:val="0"/>
                      <w:marTop w:val="300"/>
                      <w:marBottom w:val="300"/>
                      <w:divBdr>
                        <w:top w:val="none" w:sz="0" w:space="0" w:color="auto"/>
                        <w:left w:val="none" w:sz="0" w:space="0" w:color="auto"/>
                        <w:bottom w:val="none" w:sz="0" w:space="0" w:color="auto"/>
                        <w:right w:val="none" w:sz="0" w:space="0" w:color="auto"/>
                      </w:divBdr>
                      <w:divsChild>
                        <w:div w:id="147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4909">
                  <w:marLeft w:val="0"/>
                  <w:marRight w:val="0"/>
                  <w:marTop w:val="0"/>
                  <w:marBottom w:val="0"/>
                  <w:divBdr>
                    <w:top w:val="none" w:sz="0" w:space="0" w:color="auto"/>
                    <w:left w:val="none" w:sz="0" w:space="0" w:color="auto"/>
                    <w:bottom w:val="none" w:sz="0" w:space="0" w:color="auto"/>
                    <w:right w:val="none" w:sz="0" w:space="0" w:color="auto"/>
                  </w:divBdr>
                  <w:divsChild>
                    <w:div w:id="1210873757">
                      <w:marLeft w:val="0"/>
                      <w:marRight w:val="0"/>
                      <w:marTop w:val="300"/>
                      <w:marBottom w:val="300"/>
                      <w:divBdr>
                        <w:top w:val="none" w:sz="0" w:space="0" w:color="auto"/>
                        <w:left w:val="none" w:sz="0" w:space="0" w:color="auto"/>
                        <w:bottom w:val="none" w:sz="0" w:space="0" w:color="auto"/>
                        <w:right w:val="none" w:sz="0" w:space="0" w:color="auto"/>
                      </w:divBdr>
                      <w:divsChild>
                        <w:div w:id="1015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mofa.go.jp/mofaj/press/release/press4_004713.html" TargetMode="External"/><Relationship Id="rId18" Type="http://schemas.openxmlformats.org/officeDocument/2006/relationships/hyperlink" Target="http://www.kantei.go.jp/jp/singi/kaiyou/dai9/siryou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n.org/Depts/los/clcs_new/commission_submissions.htm" TargetMode="External"/><Relationship Id="rId12" Type="http://schemas.openxmlformats.org/officeDocument/2006/relationships/hyperlink" Target="https://www.mofa.go.jp/mofaj/press/release/press4_004719.html" TargetMode="External"/><Relationship Id="rId17" Type="http://schemas.openxmlformats.org/officeDocument/2006/relationships/hyperlink" Target="http://www.kantei.go.jp/jp/singi/kaiyou/CS/jpn_es.html" TargetMode="External"/><Relationship Id="rId2" Type="http://schemas.openxmlformats.org/officeDocument/2006/relationships/styles" Target="styles.xml"/><Relationship Id="rId16" Type="http://schemas.openxmlformats.org/officeDocument/2006/relationships/hyperlink" Target="https://www.mofa.go.jp/mofaj/press/release/press4_000933.html" TargetMode="External"/><Relationship Id="rId20" Type="http://schemas.openxmlformats.org/officeDocument/2006/relationships/hyperlink" Target="http://www.un.org/Depts/los/clcs_new/submissions_files/submission_jpn.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mofa.go.jp/mofaj/press/release/press4_006110.html" TargetMode="External"/><Relationship Id="rId5" Type="http://schemas.openxmlformats.org/officeDocument/2006/relationships/hyperlink" Target="mailto:?body=https://www.mofa.go.jp/mofaj/gaiko/kaiyo/clcs.html" TargetMode="External"/><Relationship Id="rId15" Type="http://schemas.openxmlformats.org/officeDocument/2006/relationships/hyperlink" Target="https://www.mofa.go.jp/mofaj/press/release/press4_002199.html" TargetMode="External"/><Relationship Id="rId10" Type="http://schemas.openxmlformats.org/officeDocument/2006/relationships/hyperlink" Target="http://www.un.org/Depts/los/clcs_new/commission_preliminary.htm"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un.org/Depts/los/clcs_new/commission_submissions.htm" TargetMode="External"/><Relationship Id="rId14" Type="http://schemas.openxmlformats.org/officeDocument/2006/relationships/hyperlink" Target="https://www.mofa.go.jp/mofaj/press/release/press4_003404.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Adiministrator</dc:creator>
  <cp:keywords/>
  <dc:description/>
  <cp:lastModifiedBy>Adiministrator</cp:lastModifiedBy>
  <cp:revision>1</cp:revision>
  <dcterms:created xsi:type="dcterms:W3CDTF">2018-08-08T08:34:00Z</dcterms:created>
  <dcterms:modified xsi:type="dcterms:W3CDTF">2018-08-08T08:36:00Z</dcterms:modified>
</cp:coreProperties>
</file>